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80"/>
        <w:jc w:val="left"/>
      </w:pPr>
      <w:r>
        <w:rPr>
          <w:rFonts w:ascii="IBM Plex Sans" w:cs="IBM Plex Sans" w:eastAsia="IBM Plex Sans" w:hAnsi="IBM Plex Sans"/>
          <w:b/>
          <w:bCs/>
          <w:color w:val="111827"/>
          <w:sz w:val="44"/>
          <w:szCs w:val="44"/>
        </w:rPr>
        <w:t xml:space="preserve">Asha Verma</w:t>
      </w:r>
    </w:p>
    <w:p>
      <w:pPr>
        <w:spacing w:after="60"/>
        <w:jc w:val="left"/>
      </w:pPr>
      <w:r>
        <w:rPr>
          <w:rFonts w:ascii="IBM Plex Sans" w:cs="IBM Plex Sans" w:eastAsia="IBM Plex Sans" w:hAnsi="IBM Plex Sans"/>
          <w:color w:val="0f766e"/>
          <w:sz w:val="20"/>
          <w:szCs w:val="20"/>
        </w:rPr>
        <w:t xml:space="preserve">Senior Product Designer</w:t>
      </w:r>
    </w:p>
    <w:p>
      <w:pPr>
        <w:spacing w:after="80"/>
        <w:jc w:val="left"/>
      </w:pPr>
      <w:r>
        <w:rPr>
          <w:rFonts w:ascii="IBM Plex Sans" w:cs="IBM Plex Sans" w:eastAsia="IBM Plex Sans" w:hAnsi="IBM Plex Sans"/>
          <w:color w:val="6b7280"/>
          <w:sz w:val="17"/>
          <w:szCs w:val="17"/>
        </w:rPr>
        <w:t xml:space="preserve">asha.verma@example.com · +91 98765 43210 · Pune, India</w:t>
      </w:r>
    </w:p>
    <w:p>
      <w:pPr>
        <w:spacing w:after="200"/>
        <w:jc w:val="left"/>
      </w:pPr>
      <w:r>
        <w:rPr>
          <w:rFonts w:ascii="IBM Plex Sans" w:cs="IBM Plex Sans" w:eastAsia="IBM Plex Sans" w:hAnsi="IBM Plex Sans"/>
          <w:color w:val="6b7280"/>
          <w:sz w:val="17"/>
          <w:szCs w:val="17"/>
        </w:rPr>
        <w:t xml:space="preserve">LinkedIn: linkedin.com/in/sample-asha</w:t>
      </w:r>
    </w:p>
    <w:p>
      <w:pPr>
        <w:pStyle w:val="Heading2"/>
        <w:keepNext/>
        <w:keepLines/>
        <w:spacing w:after="100" w:before="200"/>
      </w:pPr>
      <w:r>
        <w:rPr>
          <w:rFonts w:ascii="IBM Plex Sans" w:cs="IBM Plex Sans" w:eastAsia="IBM Plex Sans" w:hAnsi="IBM Plex Sans"/>
          <w:b/>
          <w:bCs/>
          <w:color w:val="0f766e"/>
          <w:sz w:val="18"/>
          <w:szCs w:val="18"/>
        </w:rPr>
        <w:t xml:space="preserve">EXPERIENCE</w:t>
      </w:r>
    </w:p>
    <w:p>
      <w:pPr>
        <w:keepNext/>
        <w:tabs>
          <w:tab w:val="right" w:pos="9026"/>
        </w:tabs>
        <w:spacing w:after="40"/>
      </w:pPr>
      <w:r>
        <w:rPr>
          <w:rFonts w:ascii="IBM Plex Sans" w:cs="IBM Plex Sans" w:eastAsia="IBM Plex Sans" w:hAnsi="IBM Plex Sans"/>
          <w:b/>
          <w:bCs/>
          <w:color w:val="111827"/>
          <w:sz w:val="21"/>
          <w:szCs w:val="21"/>
        </w:rPr>
        <w:t xml:space="preserve">Northwind Payments</w:t>
      </w:r>
      <w:r>
        <w:rPr>
          <w:sz w:val="21"/>
          <w:szCs w:val="21"/>
        </w:rPr>
        <w:t xml:space="preserve">	</w:t>
      </w:r>
      <w:r>
        <w:rPr>
          <w:rFonts w:ascii="IBM Plex Sans" w:cs="IBM Plex Sans" w:eastAsia="IBM Plex Sans" w:hAnsi="IBM Plex Sans"/>
          <w:color w:val="9ca3af"/>
          <w:sz w:val="17"/>
          <w:szCs w:val="17"/>
        </w:rPr>
        <w:t xml:space="preserve">03/2022 – Present</w:t>
      </w:r>
    </w:p>
    <w:p>
      <w:pPr>
        <w:keepNext/>
        <w:tabs>
          <w:tab w:val="right" w:pos="9026"/>
        </w:tabs>
        <w:spacing w:after="40"/>
      </w:pPr>
      <w:r>
        <w:rPr>
          <w:rFonts w:ascii="IBM Plex Sans" w:cs="IBM Plex Sans" w:eastAsia="IBM Plex Sans" w:hAnsi="IBM Plex Sans"/>
          <w:i/>
          <w:iCs/>
          <w:color w:val="4b5563"/>
          <w:sz w:val="18"/>
          <w:szCs w:val="18"/>
        </w:rPr>
        <w:t xml:space="preserve">Senior Product Designer</w:t>
      </w:r>
      <w:r>
        <w:rPr>
          <w:sz w:val="18"/>
          <w:szCs w:val="18"/>
        </w:rPr>
        <w:t xml:space="preserve">	</w:t>
      </w:r>
      <w:r>
        <w:rPr>
          <w:rFonts w:ascii="IBM Plex Sans" w:cs="IBM Plex Sans" w:eastAsia="IBM Plex Sans" w:hAnsi="IBM Plex Sans"/>
          <w:color w:val="9ca3af"/>
          <w:sz w:val="17"/>
          <w:szCs w:val="17"/>
        </w:rPr>
        <w:t xml:space="preserve">Pune</w:t>
      </w:r>
    </w:p>
    <w:p>
      <w:pPr>
        <w:pStyle w:val="ListParagraph"/>
        <w:numPr>
          <w:ilvl w:val="0"/>
          <w:numId w:val="1"/>
        </w:numPr>
        <w:spacing w:after="50"/>
      </w:pPr>
      <w:r>
        <w:rPr>
          <w:rFonts w:ascii="IBM Plex Sans" w:cs="IBM Plex Sans" w:eastAsia="IBM Plex Sans" w:hAnsi="IBM Plex Sans"/>
          <w:color w:val="202124"/>
          <w:sz w:val="18"/>
          <w:szCs w:val="18"/>
        </w:rPr>
        <w:t xml:space="preserve">Redesigned merchant onboarding across web and mobile, working with four engineering squads.</w:t>
      </w:r>
    </w:p>
    <w:p>
      <w:pPr>
        <w:pStyle w:val="ListParagraph"/>
        <w:numPr>
          <w:ilvl w:val="0"/>
          <w:numId w:val="1"/>
        </w:numPr>
        <w:spacing w:after="50"/>
      </w:pPr>
      <w:r>
        <w:rPr>
          <w:rFonts w:ascii="IBM Plex Sans" w:cs="IBM Plex Sans" w:eastAsia="IBM Plex Sans" w:hAnsi="IBM Plex Sans"/>
          <w:color w:val="202124"/>
          <w:sz w:val="18"/>
          <w:szCs w:val="18"/>
        </w:rPr>
        <w:t xml:space="preserve">Built the shared component library used by every product team, with accessibility checks in review.</w:t>
      </w:r>
    </w:p>
    <w:p>
      <w:pPr>
        <w:pStyle w:val="ListParagraph"/>
        <w:numPr>
          <w:ilvl w:val="0"/>
          <w:numId w:val="1"/>
        </w:numPr>
        <w:spacing w:after="50"/>
      </w:pPr>
      <w:r>
        <w:rPr>
          <w:rFonts w:ascii="IBM Plex Sans" w:cs="IBM Plex Sans" w:eastAsia="IBM Plex Sans" w:hAnsi="IBM Plex Sans"/>
          <w:color w:val="202124"/>
          <w:sz w:val="18"/>
          <w:szCs w:val="18"/>
        </w:rPr>
        <w:t xml:space="preserve">Ran weekly usability sessions with merchants and turned the findings into the quarterly roadmap.</w:t>
      </w:r>
    </w:p>
    <w:p>
      <w:pPr>
        <w:spacing w:after="100"/>
      </w:pPr>
    </w:p>
    <w:p>
      <w:pPr>
        <w:keepNext/>
        <w:tabs>
          <w:tab w:val="right" w:pos="9026"/>
        </w:tabs>
        <w:spacing w:after="40"/>
      </w:pPr>
      <w:r>
        <w:rPr>
          <w:rFonts w:ascii="IBM Plex Sans" w:cs="IBM Plex Sans" w:eastAsia="IBM Plex Sans" w:hAnsi="IBM Plex Sans"/>
          <w:b/>
          <w:bCs/>
          <w:color w:val="111827"/>
          <w:sz w:val="21"/>
          <w:szCs w:val="21"/>
        </w:rPr>
        <w:t xml:space="preserve">Brightline Labs</w:t>
      </w:r>
      <w:r>
        <w:rPr>
          <w:sz w:val="21"/>
          <w:szCs w:val="21"/>
        </w:rPr>
        <w:t xml:space="preserve">	</w:t>
      </w:r>
      <w:r>
        <w:rPr>
          <w:rFonts w:ascii="IBM Plex Sans" w:cs="IBM Plex Sans" w:eastAsia="IBM Plex Sans" w:hAnsi="IBM Plex Sans"/>
          <w:color w:val="9ca3af"/>
          <w:sz w:val="17"/>
          <w:szCs w:val="17"/>
        </w:rPr>
        <w:t xml:space="preserve">06/2019 – 02/2022</w:t>
      </w:r>
    </w:p>
    <w:p>
      <w:pPr>
        <w:keepNext/>
        <w:tabs>
          <w:tab w:val="right" w:pos="9026"/>
        </w:tabs>
        <w:spacing w:after="40"/>
      </w:pPr>
      <w:r>
        <w:rPr>
          <w:rFonts w:ascii="IBM Plex Sans" w:cs="IBM Plex Sans" w:eastAsia="IBM Plex Sans" w:hAnsi="IBM Plex Sans"/>
          <w:i/>
          <w:iCs/>
          <w:color w:val="4b5563"/>
          <w:sz w:val="18"/>
          <w:szCs w:val="18"/>
        </w:rPr>
        <w:t xml:space="preserve">Product Designer</w:t>
      </w:r>
      <w:r>
        <w:rPr>
          <w:sz w:val="18"/>
          <w:szCs w:val="18"/>
        </w:rPr>
        <w:t xml:space="preserve">	</w:t>
      </w:r>
      <w:r>
        <w:rPr>
          <w:rFonts w:ascii="IBM Plex Sans" w:cs="IBM Plex Sans" w:eastAsia="IBM Plex Sans" w:hAnsi="IBM Plex Sans"/>
          <w:color w:val="9ca3af"/>
          <w:sz w:val="17"/>
          <w:szCs w:val="17"/>
        </w:rPr>
        <w:t xml:space="preserve">Bengaluru</w:t>
      </w:r>
    </w:p>
    <w:p>
      <w:pPr>
        <w:pStyle w:val="ListParagraph"/>
        <w:numPr>
          <w:ilvl w:val="0"/>
          <w:numId w:val="1"/>
        </w:numPr>
        <w:spacing w:after="50"/>
      </w:pPr>
      <w:r>
        <w:rPr>
          <w:rFonts w:ascii="IBM Plex Sans" w:cs="IBM Plex Sans" w:eastAsia="IBM Plex Sans" w:hAnsi="IBM Plex Sans"/>
          <w:color w:val="202124"/>
          <w:sz w:val="18"/>
          <w:szCs w:val="18"/>
        </w:rPr>
        <w:t xml:space="preserve">Designed the analytics dashboard for logistics customers from first sketches to launch.</w:t>
      </w:r>
    </w:p>
    <w:p>
      <w:pPr>
        <w:pStyle w:val="ListParagraph"/>
        <w:numPr>
          <w:ilvl w:val="0"/>
          <w:numId w:val="1"/>
        </w:numPr>
        <w:spacing w:after="50"/>
      </w:pPr>
      <w:r>
        <w:rPr>
          <w:rFonts w:ascii="IBM Plex Sans" w:cs="IBM Plex Sans" w:eastAsia="IBM Plex Sans" w:hAnsi="IBM Plex Sans"/>
          <w:color w:val="202124"/>
          <w:sz w:val="18"/>
          <w:szCs w:val="18"/>
        </w:rPr>
        <w:t xml:space="preserve">Introduced design reviews with engineering before each sprint.</w:t>
      </w:r>
    </w:p>
    <w:p>
      <w:pPr>
        <w:spacing w:after="100"/>
      </w:pPr>
    </w:p>
    <w:p>
      <w:pPr>
        <w:pStyle w:val="Heading2"/>
        <w:keepNext/>
        <w:keepLines/>
        <w:spacing w:after="100" w:before="200"/>
      </w:pPr>
      <w:r>
        <w:rPr>
          <w:rFonts w:ascii="IBM Plex Sans" w:cs="IBM Plex Sans" w:eastAsia="IBM Plex Sans" w:hAnsi="IBM Plex Sans"/>
          <w:b/>
          <w:bCs/>
          <w:color w:val="0f766e"/>
          <w:sz w:val="18"/>
          <w:szCs w:val="18"/>
        </w:rPr>
        <w:t xml:space="preserve">SKILLS</w:t>
      </w:r>
    </w:p>
    <w:p>
      <w:pPr>
        <w:spacing w:after="50"/>
      </w:pPr>
      <w:r>
        <w:rPr>
          <w:rFonts w:ascii="IBM Plex Sans" w:cs="IBM Plex Sans" w:eastAsia="IBM Plex Sans" w:hAnsi="IBM Plex Sans"/>
          <w:b/>
          <w:bCs/>
          <w:color w:val="0f766e"/>
          <w:sz w:val="16"/>
          <w:szCs w:val="16"/>
        </w:rPr>
        <w:t xml:space="preserve">Technical: </w:t>
      </w:r>
      <w:r>
        <w:rPr>
          <w:rFonts w:ascii="IBM Plex Sans" w:cs="IBM Plex Sans" w:eastAsia="IBM Plex Sans" w:hAnsi="IBM Plex Sans"/>
          <w:color w:val="374151"/>
          <w:sz w:val="18"/>
          <w:szCs w:val="18"/>
        </w:rPr>
        <w:t xml:space="preserve">Figma · Prototyping · Design systems · User research</w:t>
      </w:r>
    </w:p>
    <w:p>
      <w:pPr>
        <w:spacing w:after="50"/>
      </w:pPr>
      <w:r>
        <w:rPr>
          <w:rFonts w:ascii="IBM Plex Sans" w:cs="IBM Plex Sans" w:eastAsia="IBM Plex Sans" w:hAnsi="IBM Plex Sans"/>
          <w:b/>
          <w:bCs/>
          <w:color w:val="0f766e"/>
          <w:sz w:val="16"/>
          <w:szCs w:val="16"/>
        </w:rPr>
        <w:t xml:space="preserve">Tools: </w:t>
      </w:r>
      <w:r>
        <w:rPr>
          <w:rFonts w:ascii="IBM Plex Sans" w:cs="IBM Plex Sans" w:eastAsia="IBM Plex Sans" w:hAnsi="IBM Plex Sans"/>
          <w:color w:val="374151"/>
          <w:sz w:val="18"/>
          <w:szCs w:val="18"/>
        </w:rPr>
        <w:t xml:space="preserve">Maze · Notion · Jira</w:t>
      </w:r>
    </w:p>
    <w:p>
      <w:pPr>
        <w:spacing w:after="50"/>
      </w:pPr>
      <w:r>
        <w:rPr>
          <w:rFonts w:ascii="IBM Plex Sans" w:cs="IBM Plex Sans" w:eastAsia="IBM Plex Sans" w:hAnsi="IBM Plex Sans"/>
          <w:b/>
          <w:bCs/>
          <w:color w:val="0f766e"/>
          <w:sz w:val="16"/>
          <w:szCs w:val="16"/>
        </w:rPr>
        <w:t xml:space="preserve">Soft Skills: </w:t>
      </w:r>
      <w:r>
        <w:rPr>
          <w:rFonts w:ascii="IBM Plex Sans" w:cs="IBM Plex Sans" w:eastAsia="IBM Plex Sans" w:hAnsi="IBM Plex Sans"/>
          <w:color w:val="374151"/>
          <w:sz w:val="18"/>
          <w:szCs w:val="18"/>
        </w:rPr>
        <w:t xml:space="preserve">Workshop facilitation</w:t>
      </w:r>
    </w:p>
    <w:p>
      <w:pPr>
        <w:pStyle w:val="Heading2"/>
        <w:keepNext/>
        <w:keepLines/>
        <w:spacing w:after="100" w:before="200"/>
      </w:pPr>
      <w:r>
        <w:rPr>
          <w:rFonts w:ascii="IBM Plex Sans" w:cs="IBM Plex Sans" w:eastAsia="IBM Plex Sans" w:hAnsi="IBM Plex Sans"/>
          <w:b/>
          <w:bCs/>
          <w:color w:val="0f766e"/>
          <w:sz w:val="18"/>
          <w:szCs w:val="18"/>
        </w:rPr>
        <w:t xml:space="preserve">PROJECTS</w:t>
      </w:r>
    </w:p>
    <w:p>
      <w:pPr>
        <w:spacing w:after="40"/>
      </w:pPr>
      <w:r>
        <w:rPr>
          <w:rFonts w:ascii="IBM Plex Sans" w:cs="IBM Plex Sans" w:eastAsia="IBM Plex Sans" w:hAnsi="IBM Plex Sans"/>
          <w:b/>
          <w:bCs/>
          <w:color w:val="111827"/>
          <w:sz w:val="21"/>
          <w:szCs w:val="21"/>
        </w:rPr>
        <w:t xml:space="preserve">Open Forms Kit</w:t>
      </w:r>
    </w:p>
    <w:p>
      <w:pPr>
        <w:spacing w:after="40"/>
      </w:pPr>
      <w:r>
        <w:rPr>
          <w:rFonts w:ascii="IBM Plex Sans" w:cs="IBM Plex Sans" w:eastAsia="IBM Plex Sans" w:hAnsi="IBM Plex Sans"/>
          <w:color w:val="202124"/>
          <w:sz w:val="18"/>
          <w:szCs w:val="18"/>
        </w:rPr>
        <w:t xml:space="preserve">Accessible form patterns for government services.</w:t>
      </w:r>
    </w:p>
    <w:p>
      <w:pPr>
        <w:pStyle w:val="Heading2"/>
        <w:keepNext/>
        <w:keepLines/>
        <w:spacing w:after="100" w:before="200"/>
      </w:pPr>
      <w:r>
        <w:rPr>
          <w:rFonts w:ascii="IBM Plex Sans" w:cs="IBM Plex Sans" w:eastAsia="IBM Plex Sans" w:hAnsi="IBM Plex Sans"/>
          <w:b/>
          <w:bCs/>
          <w:color w:val="0f766e"/>
          <w:sz w:val="18"/>
          <w:szCs w:val="18"/>
        </w:rPr>
        <w:t xml:space="preserve">EDUCATION</w:t>
      </w:r>
    </w:p>
    <w:p>
      <w:pPr>
        <w:keepNext/>
        <w:spacing w:after="40"/>
      </w:pPr>
      <w:r>
        <w:rPr>
          <w:rFonts w:ascii="IBM Plex Sans" w:cs="IBM Plex Sans" w:eastAsia="IBM Plex Sans" w:hAnsi="IBM Plex Sans"/>
          <w:b/>
          <w:bCs/>
          <w:color w:val="111827"/>
          <w:sz w:val="21"/>
          <w:szCs w:val="21"/>
        </w:rPr>
        <w:t xml:space="preserve">National Institute of Design</w:t>
      </w:r>
      <w:r>
        <w:rPr>
          <w:sz w:val="21"/>
          <w:szCs w:val="21"/>
        </w:rPr>
        <w:t xml:space="preserve">  </w:t>
      </w:r>
      <w:r>
        <w:rPr>
          <w:rFonts w:ascii="IBM Plex Sans" w:cs="IBM Plex Sans" w:eastAsia="IBM Plex Sans" w:hAnsi="IBM Plex Sans"/>
          <w:color w:val="4b5563"/>
          <w:sz w:val="21"/>
          <w:szCs w:val="21"/>
        </w:rPr>
        <w:t xml:space="preserve">B.Des, Interaction Design</w:t>
      </w:r>
    </w:p>
    <w:p>
      <w:pPr>
        <w:keepNext/>
        <w:spacing w:after="100"/>
      </w:pPr>
      <w:r>
        <w:rPr>
          <w:rFonts w:ascii="IBM Plex Sans" w:cs="IBM Plex Sans" w:eastAsia="IBM Plex Sans" w:hAnsi="IBM Plex Sans"/>
          <w:color w:val="9ca3af"/>
          <w:sz w:val="17"/>
          <w:szCs w:val="17"/>
        </w:rPr>
        <w:t xml:space="preserve">2018</w:t>
      </w:r>
    </w:p>
    <w:p>
      <w:pPr>
        <w:pStyle w:val="Heading2"/>
        <w:keepNext/>
        <w:keepLines/>
        <w:spacing w:after="100" w:before="200"/>
      </w:pPr>
      <w:r>
        <w:rPr>
          <w:rFonts w:ascii="IBM Plex Sans" w:cs="IBM Plex Sans" w:eastAsia="IBM Plex Sans" w:hAnsi="IBM Plex Sans"/>
          <w:b/>
          <w:bCs/>
          <w:color w:val="0f766e"/>
          <w:sz w:val="18"/>
          <w:szCs w:val="18"/>
        </w:rPr>
        <w:t xml:space="preserve">PROFESSIONAL SUMMARY</w:t>
      </w:r>
    </w:p>
    <w:p>
      <w:pPr>
        <w:spacing w:after="200"/>
      </w:pPr>
      <w:r>
        <w:rPr>
          <w:rFonts w:ascii="IBM Plex Sans" w:cs="IBM Plex Sans" w:eastAsia="IBM Plex Sans" w:hAnsi="IBM Plex Sans"/>
          <w:color w:val="202124"/>
          <w:sz w:val="18"/>
          <w:szCs w:val="18"/>
        </w:rPr>
        <w:t xml:space="preserve">Product designer with seven years of experience shipping B2B and fintech products. I turn research into clear interfaces and work closely with engineering to ship them.</w:t>
      </w:r>
    </w:p>
    <w:sectPr>
      <w:pgSz w:w="11906" w:h="16838" w:orient="portrait"/>
      <w:pgMar w:top="964" w:right="964" w:bottom="964" w:left="9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BM Plex Sans">
    <w:family w:val="auto"/>
    <w:pitch w:val="variable"/>
    <w:sig w:usb0="E0002AFF" w:usb1="C000247B" w:usb2="00000009" w:usb3="00000000" w:csb0="000001FF" w:csb1="00000000"/>
    <w:embedRegular r:id="rId1" w:fontKey="{a1c94c57-2ea1-49ad-f4fc-4d8f7bf2aa91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IBM Plex Sans.odttf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2026-10-12T06:06:34.225Z</dcterms:created>
  <dcterms:modified xsi:type="dcterms:W3CDTF">2026-10-12T06:06:34.225Z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